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5" w:name="_GoBack"/>
      <w:bookmarkEnd w:id="5"/>
    </w:p>
    <w:p>
      <w:pPr>
        <w:pStyle w:val="4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年温州市鹿城区事业单位公开招聘（选调）工作人员面试工作有关规程如下：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bookmarkStart w:id="0" w:name="_Toc13473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一、面试时间和地点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面试时间：202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日（星期六）。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面试地点：温州市广场路小学广场校区（从府前街校门进入）。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bookmarkStart w:id="1" w:name="_Toc18069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二、入场体温检测</w:t>
      </w:r>
      <w:bookmarkEnd w:id="1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Cs w:val="32"/>
          <w:highlight w:val="none"/>
          <w:lang w:eastAsia="zh-CN"/>
        </w:rPr>
      </w:pPr>
      <w:bookmarkStart w:id="2" w:name="_Toc16081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上午7:00开始面试考点开放，考生开始进入考点，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考生进场须佩戴口罩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出示身份证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《面试通知书》，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核验“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温州防疫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48小时内核酸检测阴性报告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并接受体温检测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上交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</w:rPr>
        <w:t>《个人健康申报及防疫承诺书》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b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仿宋"/>
          <w:b/>
          <w:bCs w:val="0"/>
          <w:color w:val="auto"/>
          <w:sz w:val="32"/>
          <w:szCs w:val="32"/>
          <w:highlight w:val="none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所有考生进入考点必须同时满足以下条件：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①“温州防疫码”绿码绿勾，且显示“可通行”；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②提供本人48小时内新冠肺炎病毒核酸检测阴性报告（纸质或电子报告均可）；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③现场测温37.3℃以下（允许间隔2-3分钟再测一次）。高于37.3℃的，应提供24小时内新冠肺炎病毒核酸检测阴性报告，进入特殊面试室（考生）参考。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）按实际参加考试日计算，考前28天内入境人员和考前21天内来自国内中高风险地区人员不得参加考试。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三、面试考生分组原则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按照公平、公正的原则，报考同一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的考生由同一组面试考官面试，使用同一套面试卷，在同一时段内完成。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bookmarkStart w:id="3" w:name="_Toc29255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四、面试测评小组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组建若干个面试测评小组。每个测评小组由11人组成，面试考官为7人，其中主考官1人；工作人员为4人，其中计分员、核分员、引导员、管理员各1人。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bookmarkStart w:id="4" w:name="_Toc20498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五、面试形式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采用结构化面试的形式。面试成绩满分为100分，低于60分者为不合格。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其中，在特殊候考室候考的考生，在特殊面试室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以实时音视频连线的形式完成面试。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六、普通候考室考生面试流程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面试点设立面试室和候考室，面试室与候考室对应关系通过抽签决定。面试流程如下：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1、报到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考生携带有效期内的身份证和《面试通知书》，按规定的时间和地点到面试点候考室报到，报到后不得擅自离开候考室，如需上洗手间应报告，由专人带往。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2、核实身份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由管理员核对面试考生有效期内的身份证、《面试通知书》。考生将所携带的所有通讯工具交管理员集中保管，并接受金属检测仪检查。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3、抽签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（1）抽取岗位顺序号。同一组各岗位由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笔试总成绩排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第一位的考生作为代表抽取岗位顺序号，填入《面试考生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抽签结果登记表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签名确认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（2）抽取面试顺序号。按岗位顺序依次分段对同一岗位的所有考生(按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笔试总成绩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排序)进行抽签，抽取面试顺序号，填入《面试考生抽签结果登记表》，并签名确认。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（3）抽取面试室号。由各组考生代表（面试顺序号为1号的考生）抽取对应的面试室号。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4、面试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按面试顺序号由引导员引导考生去面试室面试，引导员只向面试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通报考生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面试顺序号，不报姓名。面试由主考官主持，每个考生面试时间为15分钟。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5、面试成绩计算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考生面试结束，各考官根据考生表现进行评分（只打一个整数分）。去掉一个最高分和一个最低分，取其余分数的平均分即为考生的面试最后得分（保留小数点后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位数）。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6、公布分数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考生面试结束后，在已面试考生席等候，待下一位考生面试结束后，由主考官当场宣布上一位考生的面试成绩，考生得知分数、核实姓名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签字确认并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领取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面试成绩通知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离开面试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七、特殊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候考室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考生面试流程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按照疫情防控要求需进入特殊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面试室（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面试的考生（以下称特殊考生）以实时音视频连线的形式进行结构化面试，考生按照抽签取得的顺序号依次完成面试。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当天入场时即由工作人员直接带到特殊候考室候考的考生，凭有效期内的身份证和《面试通知书》，接受身份核实，在特殊候考室等待抽签结果。考生由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原组别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管理员代为参加其所在组别抽签，按所抽到的面试顺序在特殊面试室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在普通候考室候考中途出现相关症状，需到特殊候考室候考的考生，按原抽签取得的顺序在特殊面试室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特殊面试室（考官）和特殊面试室（考生）之间配置实时音视频连线设备。按序轮到特殊考生时，所在组别的测评组提前进入特殊面试室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准备，工作人员确认音视频连线设备和软件运行正常。考生由特殊候考室引导员带至特殊面试室（考生），引导员只通报面试考生的顺序号，不报姓名。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面试成绩计算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各考官根据考生表现进行评分（只打一个整数分）。去掉一个最高分和一个最低分，取其余分数的平均分即为考生的面试最后得分（保留小数点后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位数）。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公布分数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特殊考生面试结束后，由主考官当场公布该考生的面试成绩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考生得知分数、核实姓名签字确认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领取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面试成绩通知单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后，携带个人物品，离开特殊面试室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，不再旁听所在组别下一位考生的面试过程。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ZTBiNGU0YTVhYmMxZWJlMWM4NWE1ZDVhZjJjZmMifQ=="/>
  </w:docVars>
  <w:rsids>
    <w:rsidRoot w:val="6AE27E3C"/>
    <w:rsid w:val="272F4070"/>
    <w:rsid w:val="2FCF04E1"/>
    <w:rsid w:val="43CF26EE"/>
    <w:rsid w:val="4B1B5D4F"/>
    <w:rsid w:val="566D1AD1"/>
    <w:rsid w:val="5CB44049"/>
    <w:rsid w:val="6AE27E3C"/>
    <w:rsid w:val="6FA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Body Text"/>
    <w:basedOn w:val="1"/>
    <w:next w:val="2"/>
    <w:qFormat/>
    <w:uiPriority w:val="99"/>
    <w:rPr>
      <w:sz w:val="32"/>
    </w:r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微软雅黑" w:hAnsi="微软雅黑" w:eastAsia="微软雅黑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4</Pages>
  <Words>1788</Words>
  <Characters>1816</Characters>
  <Lines>0</Lines>
  <Paragraphs>0</Paragraphs>
  <TotalTime>10</TotalTime>
  <ScaleCrop>false</ScaleCrop>
  <LinksUpToDate>false</LinksUpToDate>
  <CharactersWithSpaces>1816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2022-06-22T03:18:00Z</dcterms:created>
  <dc:creator>叶侨武</dc:creator>
  <cp:lastModifiedBy>叶侨武</cp:lastModifiedBy>
  <dcterms:modified xsi:type="dcterms:W3CDTF">2022-06-22T08:12:57Z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6FFC036609594068B703C290B173E224</vt:lpwstr>
  </property>
</Properties>
</file>